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Brooklyn Navy Yard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63 Flushing Ave, Bldg 12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Brooklyn, NY 11205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32"/>
          <w:szCs w:val="32"/>
          <w:b w:val="1"/>
          <w:bCs w:val="1"/>
          <w:color w:val="FFFFFF"/>
        </w:rPr>
        <w:t>IceStone</w:t>
      </w:r>
      <w:r>
        <w:rPr>
          <w:rFonts w:ascii="Century Gothic" w:cs="Century Gothic" w:eastAsia="Century Gothic" w:hAnsi="Century Gothic"/>
          <w:sz w:val="20"/>
          <w:szCs w:val="20"/>
          <w:color w:val="FFFFFF"/>
        </w:rPr>
        <w:t>®</w:t>
      </w:r>
      <w:r>
        <w:rPr>
          <w:rFonts w:ascii="Century Gothic" w:cs="Century Gothic" w:eastAsia="Century Gothic" w:hAnsi="Century Gothic"/>
          <w:sz w:val="32"/>
          <w:szCs w:val="32"/>
          <w:b w:val="1"/>
          <w:bCs w:val="1"/>
          <w:color w:val="FFFFFF"/>
        </w:rPr>
        <w:t xml:space="preserve"> Product Data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-4164965</wp:posOffset>
            </wp:positionH>
            <wp:positionV relativeFrom="paragraph">
              <wp:posOffset>-548640</wp:posOffset>
            </wp:positionV>
            <wp:extent cx="7467600" cy="6572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4740" w:space="720"/>
            <w:col w:w="4280"/>
          </w:cols>
          <w:pgMar w:left="1340" w:top="418" w:right="1160" w:bottom="0" w:gutter="0" w:footer="0" w:header="0"/>
        </w:sectPr>
      </w:pP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Product description/composition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00" w:right="400"/>
        <w:spacing w:after="0" w:line="239" w:lineRule="auto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IceStone durable surfaces are slabs are made from three core ingredients: 100% recycled glass, Portland cement, and non-toxic pigments. Slab content varies per color; please see the content break-down in the table below. IceStone surfaces are fabricated and installed much like a natural stone and can be used in both residential and commercial applications such as tabletops, transaction surfaces, cash wraps, work surfaces, bathroom vanities, counter tops and more.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Manufacturing Plant Location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IceStone LLC, 63 Flushing Ave, Bldg. 12 Brooklyn, NY 11205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Slab Size &amp; Weight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Full Slabs – 52.5” by 96.5” by 1.25” nominal, 16.3 lbs/sq. ft. (approximately 570 lbs/slab)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Colors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100" w:right="540"/>
        <w:spacing w:after="0" w:line="238" w:lineRule="auto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IceStone surfaces deliver award-winning design in a range of colors, from contemporary jewel tones to classic neutrals. Custom color development is available for large commercial projects. Please contact us for feasibility and lead times.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Finish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100" w:right="400"/>
        <w:spacing w:after="0" w:line="237" w:lineRule="auto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  <w:highlight w:val="white"/>
        </w:rPr>
        <w:t>IceStone slabs are shipped from Brooklyn with a polished finish; slabs can also be honed or sandblasted by a fabricator but please check the warranty to see details on covered finishes.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IceStone Slab Content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2047875</wp:posOffset>
            </wp:positionH>
            <wp:positionV relativeFrom="paragraph">
              <wp:posOffset>70485</wp:posOffset>
            </wp:positionV>
            <wp:extent cx="27305" cy="4178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4562475</wp:posOffset>
            </wp:positionH>
            <wp:positionV relativeFrom="paragraph">
              <wp:posOffset>70485</wp:posOffset>
            </wp:positionV>
            <wp:extent cx="27305" cy="4178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6171565</wp:posOffset>
            </wp:positionH>
            <wp:positionV relativeFrom="paragraph">
              <wp:posOffset>70485</wp:posOffset>
            </wp:positionV>
            <wp:extent cx="27305" cy="4178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59595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b w:val="1"/>
                <w:bCs w:val="1"/>
                <w:color w:val="FFFFFF"/>
              </w:rPr>
              <w:t>Color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A0B61C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b w:val="1"/>
                <w:bCs w:val="1"/>
                <w:color w:val="FFFFFF"/>
              </w:rPr>
              <w:t>Post-Industrial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A0B61C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b w:val="1"/>
                <w:bCs w:val="1"/>
                <w:color w:val="FFFFFF"/>
              </w:rPr>
              <w:t>Post-Consumer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shd w:val="clear" w:color="auto" w:fill="A0B61C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b w:val="1"/>
                <w:bCs w:val="1"/>
                <w:color w:val="FFFFFF"/>
              </w:rPr>
              <w:t>Post-Consumer Recycled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shd w:val="clear" w:color="auto" w:fill="A0B61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b w:val="1"/>
                <w:bCs w:val="1"/>
                <w:color w:val="FFFFFF"/>
              </w:rPr>
              <w:t>Portland Cement, Pigments,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59595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A0B61C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b w:val="1"/>
                <w:bCs w:val="1"/>
                <w:color w:val="FFFFFF"/>
              </w:rPr>
              <w:t>Recycled Glass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A0B61C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b w:val="1"/>
                <w:bCs w:val="1"/>
                <w:color w:val="FFFFFF"/>
              </w:rPr>
              <w:t>Recycled Glass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shd w:val="clear" w:color="auto" w:fill="A0B61C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b w:val="1"/>
                <w:bCs w:val="1"/>
                <w:color w:val="FFFFFF"/>
              </w:rPr>
              <w:t>Mother of Pearl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80" w:type="dxa"/>
            <w:vAlign w:val="bottom"/>
            <w:shd w:val="clear" w:color="auto" w:fill="A0B61C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b w:val="1"/>
                <w:bCs w:val="1"/>
                <w:color w:val="FFFFFF"/>
              </w:rPr>
              <w:t>&amp; Proprietary Ingredients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F2F2F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Alpine White</w:t>
            </w:r>
          </w:p>
        </w:tc>
        <w:tc>
          <w:tcPr>
            <w:tcW w:w="4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69%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0%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7"/>
              </w:rPr>
              <w:t>0%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8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Amber Pearl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61.2%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0%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7"/>
              </w:rPr>
              <w:t>7.8%</w:t>
            </w:r>
          </w:p>
        </w:tc>
        <w:tc>
          <w:tcPr>
            <w:tcW w:w="25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F2F2F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Cobalt Ice</w:t>
            </w:r>
          </w:p>
        </w:tc>
        <w:tc>
          <w:tcPr>
            <w:tcW w:w="4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69%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0%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7"/>
              </w:rPr>
              <w:t>0%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8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Denim Moss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35%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34%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7"/>
              </w:rPr>
              <w:t>0%</w:t>
            </w:r>
          </w:p>
        </w:tc>
        <w:tc>
          <w:tcPr>
            <w:tcW w:w="25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F2F2F2"/>
          </w:tcPr>
          <w:p>
            <w:pPr>
              <w:ind w:left="8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Fogbound</w:t>
            </w:r>
          </w:p>
        </w:tc>
        <w:tc>
          <w:tcPr>
            <w:tcW w:w="40" w:type="dxa"/>
            <w:vAlign w:val="bottom"/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F2F2F2"/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69%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F2F2F2"/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0%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shd w:val="clear" w:color="auto" w:fill="F2F2F2"/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7"/>
              </w:rPr>
              <w:t>0%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80" w:type="dxa"/>
            <w:vAlign w:val="bottom"/>
            <w:shd w:val="clear" w:color="auto" w:fill="F2F2F2"/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Forest Fern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69%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0%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7"/>
              </w:rPr>
              <w:t>0%</w:t>
            </w:r>
          </w:p>
        </w:tc>
        <w:tc>
          <w:tcPr>
            <w:tcW w:w="25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F2F2F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Gotham Grey</w:t>
            </w:r>
          </w:p>
        </w:tc>
        <w:tc>
          <w:tcPr>
            <w:tcW w:w="4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61%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8%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7"/>
              </w:rPr>
              <w:t>0%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8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Latte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69%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0%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7"/>
              </w:rPr>
              <w:t>0%</w:t>
            </w:r>
          </w:p>
        </w:tc>
        <w:tc>
          <w:tcPr>
            <w:tcW w:w="25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F2F2F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Moroccan Red</w:t>
            </w:r>
          </w:p>
        </w:tc>
        <w:tc>
          <w:tcPr>
            <w:tcW w:w="4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35%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34%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7"/>
              </w:rPr>
              <w:t>0%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8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Pearl Grey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66%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0%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7"/>
              </w:rPr>
              <w:t>3%</w:t>
            </w:r>
          </w:p>
        </w:tc>
        <w:tc>
          <w:tcPr>
            <w:tcW w:w="25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F2F2F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Sage Pearl</w:t>
            </w:r>
          </w:p>
        </w:tc>
        <w:tc>
          <w:tcPr>
            <w:tcW w:w="4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63.8%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0%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7"/>
              </w:rPr>
              <w:t>5.2%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8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Sapphire Snow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66%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3%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7"/>
              </w:rPr>
              <w:t>0%</w:t>
            </w:r>
          </w:p>
        </w:tc>
        <w:tc>
          <w:tcPr>
            <w:tcW w:w="25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F2F2F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Sky Pearl</w:t>
            </w:r>
          </w:p>
        </w:tc>
        <w:tc>
          <w:tcPr>
            <w:tcW w:w="4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52.8%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11%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7"/>
              </w:rPr>
              <w:t>5.2%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8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Snow Flurry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69%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0%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7"/>
              </w:rPr>
              <w:t>0%</w:t>
            </w:r>
          </w:p>
        </w:tc>
        <w:tc>
          <w:tcPr>
            <w:tcW w:w="25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F2F2F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Tuscan Sunset</w:t>
            </w:r>
          </w:p>
        </w:tc>
        <w:tc>
          <w:tcPr>
            <w:tcW w:w="4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58%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11%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7"/>
              </w:rPr>
              <w:t>0%</w:t>
            </w:r>
          </w:p>
        </w:tc>
        <w:tc>
          <w:tcPr>
            <w:tcW w:w="60" w:type="dxa"/>
            <w:vAlign w:val="bottom"/>
            <w:tcBorders>
              <w:left w:val="single" w:sz="8" w:color="F2F2F2"/>
              <w:right w:val="single" w:sz="8" w:color="F2F2F2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8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White Pearl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61.2%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0%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7.85%</w:t>
            </w:r>
          </w:p>
        </w:tc>
        <w:tc>
          <w:tcPr>
            <w:tcW w:w="25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  <w:w w:val="99"/>
              </w:rPr>
              <w:t>31%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100" w:right="600"/>
        <w:spacing w:after="0" w:line="243" w:lineRule="auto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6"/>
          <w:szCs w:val="16"/>
          <w:color w:val="auto"/>
        </w:rPr>
        <w:t>Note: We do our best to keep this information current and correct. Occasionally, percentages of Pre- and Post-consumer recycled content could shift based on availability and product quality. Percentages are based on weight.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ind w:left="89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595959"/>
        </w:rPr>
        <w:t>1 of 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94615</wp:posOffset>
            </wp:positionV>
            <wp:extent cx="6647815" cy="4330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2300" w:val="left"/>
          <w:tab w:leader="none" w:pos="3560" w:val="left"/>
          <w:tab w:leader="none" w:pos="616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4"/>
          <w:szCs w:val="14"/>
          <w:color w:val="auto"/>
        </w:rPr>
        <w:t>IceStone, LLC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4"/>
          <w:szCs w:val="14"/>
          <w:color w:val="auto"/>
        </w:rPr>
        <w:t xml:space="preserve">T </w:t>
      </w:r>
      <w:r>
        <w:rPr>
          <w:rFonts w:ascii="Arial" w:cs="Arial" w:eastAsia="Arial" w:hAnsi="Arial"/>
          <w:sz w:val="14"/>
          <w:szCs w:val="14"/>
          <w:color w:val="auto"/>
        </w:rPr>
        <w:t>718 624 4900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4"/>
          <w:szCs w:val="14"/>
          <w:color w:val="auto"/>
        </w:rPr>
        <w:t xml:space="preserve">F </w:t>
      </w:r>
      <w:r>
        <w:rPr>
          <w:rFonts w:ascii="Arial" w:cs="Arial" w:eastAsia="Arial" w:hAnsi="Arial"/>
          <w:sz w:val="14"/>
          <w:szCs w:val="14"/>
          <w:color w:val="auto"/>
        </w:rPr>
        <w:t>718 624 4002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4"/>
          <w:szCs w:val="14"/>
          <w:color w:val="auto"/>
        </w:rPr>
        <w:t xml:space="preserve">E </w:t>
      </w:r>
      <w:r>
        <w:rPr>
          <w:rFonts w:ascii="Arial" w:cs="Arial" w:eastAsia="Arial" w:hAnsi="Arial"/>
          <w:sz w:val="14"/>
          <w:szCs w:val="14"/>
          <w:color w:val="auto"/>
        </w:rPr>
        <w:t>customerservice@icestoneusa.com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4"/>
          <w:szCs w:val="14"/>
          <w:color w:val="auto"/>
        </w:rPr>
        <w:t xml:space="preserve">W </w:t>
      </w:r>
      <w:r>
        <w:rPr>
          <w:rFonts w:ascii="Arial" w:cs="Arial" w:eastAsia="Arial" w:hAnsi="Arial"/>
          <w:sz w:val="14"/>
          <w:szCs w:val="14"/>
          <w:u w:val="single" w:color="auto"/>
          <w:color w:val="0000FF"/>
        </w:rPr>
        <w:t>www.icestoneusa.com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Updated June 2015</w:t>
      </w:r>
    </w:p>
    <w:p>
      <w:pPr>
        <w:sectPr>
          <w:pgSz w:w="12240" w:h="15840" w:orient="portrait"/>
          <w:cols w:equalWidth="0" w:num="1">
            <w:col w:w="9740"/>
          </w:cols>
          <w:pgMar w:left="1340" w:top="418" w:right="1160" w:bottom="0" w:gutter="0" w:footer="0" w:header="0"/>
          <w:type w:val="continuous"/>
        </w:sectPr>
      </w:pPr>
    </w:p>
    <w:bookmarkStart w:id="1" w:name="page2"/>
    <w:bookmarkEnd w:id="1"/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467600" cy="6572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Brooklyn Navy Yard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63 Flushing Ave, Bldg 12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Brooklyn, NY 11205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Technical Specifications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52070</wp:posOffset>
            </wp:positionV>
            <wp:extent cx="27305" cy="2984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6"/>
        </w:trPr>
        <w:tc>
          <w:tcPr>
            <w:tcW w:w="2300" w:type="dxa"/>
            <w:vAlign w:val="bottom"/>
            <w:tcBorders>
              <w:bottom w:val="single" w:sz="8" w:color="595959"/>
            </w:tcBorders>
            <w:shd w:val="clear" w:color="auto" w:fill="59595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b w:val="1"/>
                <w:bCs w:val="1"/>
                <w:color w:val="FFFFFF"/>
              </w:rPr>
              <w:t>Property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0B61C"/>
            </w:tcBorders>
            <w:shd w:val="clear" w:color="auto" w:fill="A0B61C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b w:val="1"/>
                <w:bCs w:val="1"/>
                <w:color w:val="FFFFFF"/>
              </w:rPr>
              <w:t>Test Standard</w:t>
            </w:r>
          </w:p>
        </w:tc>
      </w:tr>
      <w:tr>
        <w:trPr>
          <w:trHeight w:val="48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2300" w:type="dxa"/>
            <w:vAlign w:val="bottom"/>
            <w:shd w:val="clear" w:color="auto" w:fill="F2F2F2"/>
          </w:tcPr>
          <w:p>
            <w:pPr>
              <w:ind w:left="8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Compressive Strength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shd w:val="clear" w:color="auto" w:fill="F2F2F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ASTM C-109</w:t>
            </w:r>
          </w:p>
        </w:tc>
      </w:tr>
      <w:tr>
        <w:trPr>
          <w:trHeight w:val="286"/>
        </w:trPr>
        <w:tc>
          <w:tcPr>
            <w:tcW w:w="2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Flexural Strength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ASTM C-203</w:t>
            </w:r>
          </w:p>
        </w:tc>
      </w:tr>
      <w:tr>
        <w:trPr>
          <w:trHeight w:val="50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2300" w:type="dxa"/>
            <w:vAlign w:val="bottom"/>
            <w:shd w:val="clear" w:color="auto" w:fill="F2F2F2"/>
          </w:tcPr>
          <w:p>
            <w:pPr>
              <w:ind w:left="8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Specific Gravity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shd w:val="clear" w:color="auto" w:fill="F2F2F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ASTM C-97</w:t>
            </w:r>
          </w:p>
        </w:tc>
      </w:tr>
      <w:tr>
        <w:trPr>
          <w:trHeight w:val="286"/>
        </w:trPr>
        <w:tc>
          <w:tcPr>
            <w:tcW w:w="2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Porosity/Absorption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ASTM C-642</w:t>
            </w:r>
          </w:p>
        </w:tc>
      </w:tr>
      <w:tr>
        <w:trPr>
          <w:trHeight w:val="50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11"/>
        </w:trPr>
        <w:tc>
          <w:tcPr>
            <w:tcW w:w="2300" w:type="dxa"/>
            <w:vAlign w:val="bottom"/>
            <w:shd w:val="clear" w:color="auto" w:fill="F2F2F2"/>
          </w:tcPr>
          <w:p>
            <w:pPr>
              <w:ind w:left="8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Chemical Durability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shd w:val="clear" w:color="auto" w:fill="F2F2F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ASTM C-1260 for ASR</w:t>
            </w:r>
          </w:p>
        </w:tc>
      </w:tr>
      <w:tr>
        <w:trPr>
          <w:trHeight w:val="245"/>
        </w:trPr>
        <w:tc>
          <w:tcPr>
            <w:tcW w:w="2300" w:type="dxa"/>
            <w:vAlign w:val="bottom"/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shd w:val="clear" w:color="auto" w:fill="F2F2F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Reactibility</w:t>
            </w:r>
          </w:p>
        </w:tc>
      </w:tr>
      <w:tr>
        <w:trPr>
          <w:trHeight w:val="290"/>
        </w:trPr>
        <w:tc>
          <w:tcPr>
            <w:tcW w:w="2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Freeze Thaw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ASTM C-666</w:t>
            </w:r>
          </w:p>
        </w:tc>
      </w:tr>
      <w:tr>
        <w:trPr>
          <w:trHeight w:val="50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42"/>
        </w:trPr>
        <w:tc>
          <w:tcPr>
            <w:tcW w:w="2300" w:type="dxa"/>
            <w:vAlign w:val="bottom"/>
            <w:shd w:val="clear" w:color="auto" w:fill="F2F2F2"/>
          </w:tcPr>
          <w:p>
            <w:pPr>
              <w:ind w:left="8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Fire Rating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shd w:val="clear" w:color="auto" w:fill="F2F2F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ASTM E-84</w:t>
            </w:r>
          </w:p>
        </w:tc>
      </w:tr>
      <w:tr>
        <w:trPr>
          <w:trHeight w:val="593"/>
        </w:trPr>
        <w:tc>
          <w:tcPr>
            <w:tcW w:w="230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9"/>
        </w:trPr>
        <w:tc>
          <w:tcPr>
            <w:tcW w:w="2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Coefficient of Static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ASTM C-1028</w:t>
            </w:r>
          </w:p>
        </w:tc>
      </w:tr>
      <w:tr>
        <w:trPr>
          <w:trHeight w:val="205"/>
        </w:trPr>
        <w:tc>
          <w:tcPr>
            <w:tcW w:w="2300" w:type="dxa"/>
            <w:vAlign w:val="bottom"/>
          </w:tcPr>
          <w:p>
            <w:pPr>
              <w:ind w:left="8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Friction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2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5"/>
        </w:trPr>
        <w:tc>
          <w:tcPr>
            <w:tcW w:w="2300" w:type="dxa"/>
            <w:vAlign w:val="bottom"/>
            <w:shd w:val="clear" w:color="auto" w:fill="F2F2F2"/>
          </w:tcPr>
          <w:p>
            <w:pPr>
              <w:ind w:left="8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Food Equipment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shd w:val="clear" w:color="auto" w:fill="F2F2F2"/>
          </w:tcPr>
          <w:p>
            <w:pPr>
              <w:ind w:left="8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NSF 51</w:t>
            </w:r>
          </w:p>
        </w:tc>
      </w:tr>
      <w:tr>
        <w:trPr>
          <w:trHeight w:val="212"/>
        </w:trPr>
        <w:tc>
          <w:tcPr>
            <w:tcW w:w="2300" w:type="dxa"/>
            <w:vAlign w:val="bottom"/>
            <w:shd w:val="clear" w:color="auto" w:fill="F2F2F2"/>
          </w:tcPr>
          <w:p>
            <w:pPr>
              <w:ind w:left="8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7"/>
                <w:szCs w:val="17"/>
                <w:color w:val="auto"/>
              </w:rPr>
              <w:t>Materials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60"/>
        </w:trPr>
        <w:tc>
          <w:tcPr>
            <w:tcW w:w="2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8"/>
                <w:szCs w:val="18"/>
                <w:b w:val="1"/>
                <w:bCs w:val="1"/>
                <w:color w:val="auto"/>
              </w:rPr>
              <w:t>Product Certifications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-2794000</wp:posOffset>
            </wp:positionV>
            <wp:extent cx="27305" cy="1612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-2419350</wp:posOffset>
            </wp:positionV>
            <wp:extent cx="27305" cy="1587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-2047240</wp:posOffset>
            </wp:positionV>
            <wp:extent cx="27305" cy="2895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-1541145</wp:posOffset>
            </wp:positionV>
            <wp:extent cx="27305" cy="5302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-560070</wp:posOffset>
            </wp:positionV>
            <wp:extent cx="27305" cy="2679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32"/>
          <w:szCs w:val="32"/>
          <w:b w:val="1"/>
          <w:bCs w:val="1"/>
          <w:color w:val="FFFFFF"/>
        </w:rPr>
        <w:t>IceStone</w:t>
      </w:r>
      <w:r>
        <w:rPr>
          <w:rFonts w:ascii="Century Gothic" w:cs="Century Gothic" w:eastAsia="Century Gothic" w:hAnsi="Century Gothic"/>
          <w:sz w:val="20"/>
          <w:szCs w:val="20"/>
          <w:color w:val="FFFFFF"/>
        </w:rPr>
        <w:t>®</w:t>
      </w:r>
      <w:r>
        <w:rPr>
          <w:rFonts w:ascii="Century Gothic" w:cs="Century Gothic" w:eastAsia="Century Gothic" w:hAnsi="Century Gothic"/>
          <w:sz w:val="32"/>
          <w:szCs w:val="32"/>
          <w:b w:val="1"/>
          <w:bCs w:val="1"/>
          <w:color w:val="FFFFFF"/>
        </w:rPr>
        <w:t xml:space="preserve"> Product Data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-54610</wp:posOffset>
            </wp:positionH>
            <wp:positionV relativeFrom="paragraph">
              <wp:posOffset>405130</wp:posOffset>
            </wp:positionV>
            <wp:extent cx="2968625" cy="2984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b w:val="1"/>
          <w:bCs w:val="1"/>
          <w:color w:val="FFFFFF"/>
        </w:rPr>
        <w:t>IceStone Results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-54610</wp:posOffset>
            </wp:positionH>
            <wp:positionV relativeFrom="paragraph">
              <wp:posOffset>41275</wp:posOffset>
            </wp:positionV>
            <wp:extent cx="2968625" cy="1612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</w:rPr>
        <w:t>13,000 psi – 16,000 psi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</w:rPr>
        <w:t>890 psi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-54610</wp:posOffset>
            </wp:positionH>
            <wp:positionV relativeFrom="paragraph">
              <wp:posOffset>56515</wp:posOffset>
            </wp:positionV>
            <wp:extent cx="2968625" cy="1587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</w:rPr>
        <w:t>2.31 g/cm3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</w:rPr>
        <w:t>0.18% unsealed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-54610</wp:posOffset>
            </wp:positionH>
            <wp:positionV relativeFrom="paragraph">
              <wp:posOffset>56515</wp:posOffset>
            </wp:positionV>
            <wp:extent cx="2968625" cy="28956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</w:rPr>
        <w:t>0.49% 300 cycles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</w:rPr>
        <w:t>0.05%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-54610</wp:posOffset>
            </wp:positionH>
            <wp:positionV relativeFrom="paragraph">
              <wp:posOffset>56515</wp:posOffset>
            </wp:positionV>
            <wp:extent cx="2968625" cy="5302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</w:rPr>
        <w:t>Class 1(A)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</w:rPr>
        <w:t>Flame spread index 0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</w:rPr>
        <w:t>Fuel contribution 0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</w:rPr>
        <w:t>Smoke density index 0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</w:rPr>
        <w:t>0.69 polished dry/0.61 polished wet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</w:rPr>
        <w:t>0.71 honed dry/0.62 honed wet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</w:rPr>
        <w:t>0.85 sandblasted dry/0.77 sandblasted wet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-54610</wp:posOffset>
            </wp:positionH>
            <wp:positionV relativeFrom="paragraph">
              <wp:posOffset>29210</wp:posOffset>
            </wp:positionV>
            <wp:extent cx="2968625" cy="2679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</w:rPr>
        <w:t>Certified for Splash Zone applications</w:t>
      </w:r>
    </w:p>
    <w:p>
      <w:pPr>
        <w:spacing w:after="0" w:line="798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5020" w:space="140"/>
            <w:col w:w="4300"/>
          </w:cols>
          <w:pgMar w:left="1340" w:top="418" w:right="1440" w:bottom="0" w:gutter="0" w:footer="0" w:header="0"/>
        </w:sectPr>
      </w:pPr>
    </w:p>
    <w:p>
      <w:pPr>
        <w:ind w:left="100" w:right="80"/>
        <w:spacing w:after="0" w:line="237" w:lineRule="auto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IceStone is proud to carry the following certifications, which reflect the company's commitment to healthy, sustainable, and innovative design.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1540" w:right="180"/>
        <w:spacing w:after="0" w:line="238" w:lineRule="auto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 xml:space="preserve">IceStone® durable surfaces are </w:t>
      </w:r>
      <w:r>
        <w:rPr>
          <w:rFonts w:ascii="Century Gothic" w:cs="Century Gothic" w:eastAsia="Century Gothic" w:hAnsi="Century Gothic"/>
          <w:sz w:val="18"/>
          <w:szCs w:val="18"/>
          <w:i w:val="1"/>
          <w:iCs w:val="1"/>
          <w:color w:val="auto"/>
        </w:rPr>
        <w:t>Cradle to Cradle Certified™</w:t>
      </w:r>
      <w:r>
        <w:rPr>
          <w:rFonts w:ascii="Century Gothic" w:cs="Century Gothic" w:eastAsia="Century Gothic" w:hAnsi="Century Gothic"/>
          <w:sz w:val="18"/>
          <w:szCs w:val="18"/>
          <w:color w:val="auto"/>
        </w:rPr>
        <w:t xml:space="preserve"> at the Silver level. </w:t>
      </w:r>
      <w:r>
        <w:rPr>
          <w:rFonts w:ascii="Century Gothic" w:cs="Century Gothic" w:eastAsia="Century Gothic" w:hAnsi="Century Gothic"/>
          <w:sz w:val="18"/>
          <w:szCs w:val="18"/>
          <w:i w:val="1"/>
          <w:iCs w:val="1"/>
          <w:color w:val="auto"/>
        </w:rPr>
        <w:t>Cradle to</w:t>
      </w:r>
      <w:r>
        <w:rPr>
          <w:rFonts w:ascii="Century Gothic" w:cs="Century Gothic" w:eastAsia="Century Gothic" w:hAnsi="Century Gothic"/>
          <w:sz w:val="18"/>
          <w:szCs w:val="18"/>
          <w:color w:val="auto"/>
        </w:rPr>
        <w:t xml:space="preserve"> </w:t>
      </w:r>
      <w:r>
        <w:rPr>
          <w:rFonts w:ascii="Century Gothic" w:cs="Century Gothic" w:eastAsia="Century Gothic" w:hAnsi="Century Gothic"/>
          <w:sz w:val="18"/>
          <w:szCs w:val="18"/>
          <w:i w:val="1"/>
          <w:iCs w:val="1"/>
          <w:color w:val="auto"/>
        </w:rPr>
        <w:t xml:space="preserve">Cradle Certified™ </w:t>
      </w:r>
      <w:r>
        <w:rPr>
          <w:rFonts w:ascii="Century Gothic" w:cs="Century Gothic" w:eastAsia="Century Gothic" w:hAnsi="Century Gothic"/>
          <w:sz w:val="18"/>
          <w:szCs w:val="18"/>
          <w:color w:val="auto"/>
        </w:rPr>
        <w:t>products are evaluated for material health, material reutilization,</w:t>
      </w:r>
      <w:r>
        <w:rPr>
          <w:rFonts w:ascii="Century Gothic" w:cs="Century Gothic" w:eastAsia="Century Gothic" w:hAnsi="Century Gothic"/>
          <w:sz w:val="18"/>
          <w:szCs w:val="18"/>
          <w:i w:val="1"/>
          <w:iCs w:val="1"/>
          <w:color w:val="auto"/>
        </w:rPr>
        <w:t xml:space="preserve"> </w:t>
      </w:r>
      <w:r>
        <w:rPr>
          <w:rFonts w:ascii="Century Gothic" w:cs="Century Gothic" w:eastAsia="Century Gothic" w:hAnsi="Century Gothic"/>
          <w:sz w:val="18"/>
          <w:szCs w:val="18"/>
          <w:color w:val="auto"/>
        </w:rPr>
        <w:t xml:space="preserve">renewable energy use and carbon management, water stewardship, and social fairness. To learn more about the </w:t>
      </w:r>
      <w:r>
        <w:rPr>
          <w:rFonts w:ascii="Century Gothic" w:cs="Century Gothic" w:eastAsia="Century Gothic" w:hAnsi="Century Gothic"/>
          <w:sz w:val="18"/>
          <w:szCs w:val="18"/>
          <w:i w:val="1"/>
          <w:iCs w:val="1"/>
          <w:color w:val="auto"/>
        </w:rPr>
        <w:t>Cradle to Cradle Certified™</w:t>
      </w:r>
      <w:r>
        <w:rPr>
          <w:rFonts w:ascii="Century Gothic" w:cs="Century Gothic" w:eastAsia="Century Gothic" w:hAnsi="Century Gothic"/>
          <w:sz w:val="18"/>
          <w:szCs w:val="18"/>
          <w:color w:val="auto"/>
        </w:rPr>
        <w:t xml:space="preserve"> Products Program, visit </w:t>
      </w: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u w:val="single" w:color="auto"/>
          <w:color w:val="auto"/>
        </w:rPr>
        <w:t>www.c2ccertified.org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-693420</wp:posOffset>
            </wp:positionV>
            <wp:extent cx="770890" cy="7391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1540" w:right="220"/>
        <w:spacing w:after="0" w:line="238" w:lineRule="auto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 xml:space="preserve">IceStone is also certified by NSF International for NSF/ANSI 51, which indicates IceStone is suitable for use in splash zone applications in food-related establishments, such as decorative salad bars, cashier stations, tray counter areas, etc. To learn more about NSF, visit </w:t>
      </w: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u w:val="single" w:color="auto"/>
          <w:color w:val="auto"/>
        </w:rPr>
        <w:t>www.nsf.org</w:t>
      </w:r>
      <w:r>
        <w:rPr>
          <w:rFonts w:ascii="Century Gothic" w:cs="Century Gothic" w:eastAsia="Century Gothic" w:hAnsi="Century Gothic"/>
          <w:sz w:val="18"/>
          <w:szCs w:val="1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116205</wp:posOffset>
            </wp:positionH>
            <wp:positionV relativeFrom="paragraph">
              <wp:posOffset>-554355</wp:posOffset>
            </wp:positionV>
            <wp:extent cx="685800" cy="6858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Fabrication &amp; Installation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100" w:right="120"/>
        <w:spacing w:after="0" w:line="258" w:lineRule="auto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</w:rPr>
        <w:t xml:space="preserve">IceStone surfaces are fabricated and installed similarly to natural stone. Please refer to the </w:t>
      </w:r>
      <w:r>
        <w:rPr>
          <w:rFonts w:ascii="Century Gothic" w:cs="Century Gothic" w:eastAsia="Century Gothic" w:hAnsi="Century Gothic"/>
          <w:sz w:val="17"/>
          <w:szCs w:val="17"/>
          <w:b w:val="1"/>
          <w:bCs w:val="1"/>
          <w:u w:val="single" w:color="auto"/>
          <w:color w:val="auto"/>
        </w:rPr>
        <w:t>IceStone</w:t>
      </w:r>
      <w:r>
        <w:rPr>
          <w:rFonts w:ascii="Century Gothic" w:cs="Century Gothic" w:eastAsia="Century Gothic" w:hAnsi="Century Gothic"/>
          <w:sz w:val="17"/>
          <w:szCs w:val="17"/>
          <w:color w:val="auto"/>
        </w:rPr>
        <w:t xml:space="preserve"> </w:t>
      </w:r>
      <w:r>
        <w:rPr>
          <w:rFonts w:ascii="Century Gothic" w:cs="Century Gothic" w:eastAsia="Century Gothic" w:hAnsi="Century Gothic"/>
          <w:sz w:val="17"/>
          <w:szCs w:val="17"/>
          <w:b w:val="1"/>
          <w:bCs w:val="1"/>
          <w:u w:val="single" w:color="auto"/>
          <w:color w:val="auto"/>
        </w:rPr>
        <w:t>Fabrication Guidelines</w:t>
      </w:r>
      <w:r>
        <w:rPr>
          <w:rFonts w:ascii="Century Gothic" w:cs="Century Gothic" w:eastAsia="Century Gothic" w:hAnsi="Century Gothic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Century Gothic" w:cs="Century Gothic" w:eastAsia="Century Gothic" w:hAnsi="Century Gothic"/>
          <w:sz w:val="17"/>
          <w:szCs w:val="17"/>
          <w:color w:val="auto"/>
        </w:rPr>
        <w:t>for more details on the requirements for the fabrication and installation of IceStone.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Maintenance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00" w:right="60"/>
        <w:spacing w:after="0" w:line="238" w:lineRule="auto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  <w:highlight w:val="white"/>
        </w:rPr>
        <w:t xml:space="preserve">IceStone is manufactured without any petrochemicals or resins, making it a healthy choice for the home or office. The material is very dense but still porous, so IceStone surfaces do need to be sealed. In general, IceStone is maintained similarly to a natural stone. Please refer to the </w:t>
      </w: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u w:val="single" w:color="auto"/>
          <w:color w:val="auto"/>
          <w:highlight w:val="white"/>
        </w:rPr>
        <w:t>IceStone Care and Maintenance</w:t>
      </w:r>
      <w:r>
        <w:rPr>
          <w:rFonts w:ascii="Century Gothic" w:cs="Century Gothic" w:eastAsia="Century Gothic" w:hAnsi="Century Gothic"/>
          <w:sz w:val="18"/>
          <w:szCs w:val="18"/>
          <w:color w:val="auto"/>
          <w:highlight w:val="white"/>
        </w:rPr>
        <w:t xml:space="preserve"> </w:t>
      </w: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u w:val="single" w:color="auto"/>
          <w:color w:val="auto"/>
          <w:highlight w:val="white"/>
        </w:rPr>
        <w:t>Guidelines</w:t>
      </w: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  <w:highlight w:val="white"/>
        </w:rPr>
        <w:t xml:space="preserve"> </w:t>
      </w:r>
      <w:r>
        <w:rPr>
          <w:rFonts w:ascii="Century Gothic" w:cs="Century Gothic" w:eastAsia="Century Gothic" w:hAnsi="Century Gothic"/>
          <w:sz w:val="18"/>
          <w:szCs w:val="18"/>
          <w:color w:val="auto"/>
          <w:highlight w:val="white"/>
        </w:rPr>
        <w:t>for more detailed information.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  <w:highlight w:val="white"/>
        </w:rPr>
        <w:t>Warranty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100" w:right="20"/>
        <w:spacing w:after="0" w:line="257" w:lineRule="auto"/>
        <w:tabs>
          <w:tab w:leader="none" w:pos="283" w:val="left"/>
        </w:tabs>
        <w:numPr>
          <w:ilvl w:val="0"/>
          <w:numId w:val="1"/>
        </w:numPr>
        <w:rPr>
          <w:rFonts w:ascii="Century Gothic" w:cs="Century Gothic" w:eastAsia="Century Gothic" w:hAnsi="Century Gothic"/>
          <w:sz w:val="17"/>
          <w:szCs w:val="17"/>
          <w:color w:val="auto"/>
          <w:highlight w:val="white"/>
        </w:rPr>
      </w:pPr>
      <w:r>
        <w:rPr>
          <w:rFonts w:ascii="Century Gothic" w:cs="Century Gothic" w:eastAsia="Century Gothic" w:hAnsi="Century Gothic"/>
          <w:sz w:val="17"/>
          <w:szCs w:val="17"/>
          <w:color w:val="auto"/>
          <w:highlight w:val="white"/>
        </w:rPr>
        <w:t>Residential 10-Year Limited Warranty and Commercial 10-Year Limited Warranty is available for registere</w:t>
      </w:r>
      <w:r>
        <w:rPr>
          <w:rFonts w:ascii="Century Gothic" w:cs="Century Gothic" w:eastAsia="Century Gothic" w:hAnsi="Century Gothic"/>
          <w:sz w:val="17"/>
          <w:szCs w:val="17"/>
          <w:color w:val="auto"/>
        </w:rPr>
        <w:t>d</w:t>
      </w:r>
      <w:r>
        <w:rPr>
          <w:rFonts w:ascii="Century Gothic" w:cs="Century Gothic" w:eastAsia="Century Gothic" w:hAnsi="Century Gothic"/>
          <w:sz w:val="17"/>
          <w:szCs w:val="17"/>
          <w:color w:val="auto"/>
          <w:highlight w:val="white"/>
        </w:rPr>
        <w:t xml:space="preserve"> IceStone installations that have been fabricated and installed by an IceStone Certified Fabricator. Some restrictions apply and not all applications are covered. Please </w:t>
      </w:r>
      <w:r>
        <w:rPr>
          <w:rFonts w:ascii="Century Gothic" w:cs="Century Gothic" w:eastAsia="Century Gothic" w:hAnsi="Century Gothic"/>
          <w:sz w:val="17"/>
          <w:szCs w:val="17"/>
          <w:b w:val="1"/>
          <w:bCs w:val="1"/>
          <w:u w:val="single" w:color="auto"/>
          <w:color w:val="auto"/>
          <w:highlight w:val="white"/>
        </w:rPr>
        <w:t>view our warranties on our website</w:t>
      </w:r>
      <w:r>
        <w:rPr>
          <w:rFonts w:ascii="Century Gothic" w:cs="Century Gothic" w:eastAsia="Century Gothic" w:hAnsi="Century Gothic"/>
          <w:sz w:val="17"/>
          <w:szCs w:val="17"/>
          <w:color w:val="auto"/>
          <w:highlight w:val="white"/>
        </w:rPr>
        <w:t xml:space="preserve"> for detailed terms and conditions. IceStone has a network of certified fabricators across the US and Canada.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  <w:highlight w:val="white"/>
        </w:rPr>
        <w:t xml:space="preserve">To request more information, please email </w:t>
      </w: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u w:val="single" w:color="auto"/>
          <w:color w:val="0000FF"/>
          <w:highlight w:val="white"/>
        </w:rPr>
        <w:t>customerservice@icestoneusa.com</w:t>
      </w: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  <w:highlight w:val="white"/>
        </w:rPr>
        <w:t xml:space="preserve"> or call 718.624.4900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595959"/>
        </w:rPr>
        <w:t>2 of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94615</wp:posOffset>
            </wp:positionV>
            <wp:extent cx="6647815" cy="4330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60" w:val="left"/>
          <w:tab w:leader="none" w:pos="2300" w:val="left"/>
          <w:tab w:leader="none" w:pos="3560" w:val="left"/>
          <w:tab w:leader="none" w:pos="616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4"/>
          <w:szCs w:val="14"/>
          <w:color w:val="auto"/>
        </w:rPr>
        <w:t>IceStone, LLC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4"/>
          <w:szCs w:val="14"/>
          <w:color w:val="auto"/>
        </w:rPr>
        <w:t xml:space="preserve">T </w:t>
      </w:r>
      <w:r>
        <w:rPr>
          <w:rFonts w:ascii="Arial" w:cs="Arial" w:eastAsia="Arial" w:hAnsi="Arial"/>
          <w:sz w:val="14"/>
          <w:szCs w:val="14"/>
          <w:color w:val="auto"/>
        </w:rPr>
        <w:t>718 624 4900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4"/>
          <w:szCs w:val="14"/>
          <w:color w:val="auto"/>
        </w:rPr>
        <w:t xml:space="preserve">F </w:t>
      </w:r>
      <w:r>
        <w:rPr>
          <w:rFonts w:ascii="Arial" w:cs="Arial" w:eastAsia="Arial" w:hAnsi="Arial"/>
          <w:sz w:val="14"/>
          <w:szCs w:val="14"/>
          <w:color w:val="auto"/>
        </w:rPr>
        <w:t>718 624 4002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4"/>
          <w:szCs w:val="14"/>
          <w:color w:val="auto"/>
        </w:rPr>
        <w:t xml:space="preserve">E </w:t>
      </w:r>
      <w:r>
        <w:rPr>
          <w:rFonts w:ascii="Arial" w:cs="Arial" w:eastAsia="Arial" w:hAnsi="Arial"/>
          <w:sz w:val="14"/>
          <w:szCs w:val="14"/>
          <w:color w:val="auto"/>
        </w:rPr>
        <w:t>customerservice@icestoneusa.com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4"/>
          <w:szCs w:val="14"/>
          <w:color w:val="auto"/>
        </w:rPr>
        <w:t xml:space="preserve">W </w:t>
      </w:r>
      <w:r>
        <w:rPr>
          <w:rFonts w:ascii="Arial" w:cs="Arial" w:eastAsia="Arial" w:hAnsi="Arial"/>
          <w:sz w:val="14"/>
          <w:szCs w:val="14"/>
          <w:u w:val="single" w:color="auto"/>
          <w:color w:val="0000FF"/>
        </w:rPr>
        <w:t>www.icestoneusa.com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Updated June 2015</w:t>
      </w:r>
    </w:p>
    <w:sectPr>
      <w:pgSz w:w="12240" w:h="15840" w:orient="portrait"/>
      <w:cols w:equalWidth="0" w:num="1">
        <w:col w:w="9460"/>
      </w:cols>
      <w:pgMar w:left="1340" w:top="418" w:right="14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upp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2017-09-13T14:24:52Z</dcterms:created>
  <dcterms:modified xsi:type="dcterms:W3CDTF">2017-09-13T14:24:52Z</dcterms:modified>
</cp:coreProperties>
</file>